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4"/>
        <w:tblW w:w="10791" w:type="dxa"/>
        <w:tblBorders>
          <w:top w:val="single" w:sz="4" w:space="0" w:color="auto"/>
          <w:left w:val="single" w:sz="4" w:space="0" w:color="auto"/>
          <w:bottom w:val="single" w:sz="4" w:space="0" w:color="auto"/>
          <w:right w:val="single" w:sz="4" w:space="0" w:color="auto"/>
        </w:tblBorders>
        <w:tblLayout w:type="fixed"/>
        <w:tblLook w:val="0000"/>
      </w:tblPr>
      <w:tblGrid>
        <w:gridCol w:w="4208"/>
        <w:gridCol w:w="1929"/>
        <w:gridCol w:w="4654"/>
      </w:tblGrid>
      <w:tr w:rsidR="0076455F" w:rsidTr="00E84175">
        <w:trPr>
          <w:trHeight w:val="1797"/>
        </w:trPr>
        <w:tc>
          <w:tcPr>
            <w:tcW w:w="4208" w:type="dxa"/>
            <w:tcBorders>
              <w:top w:val="nil"/>
              <w:left w:val="nil"/>
              <w:bottom w:val="nil"/>
              <w:right w:val="nil"/>
            </w:tcBorders>
          </w:tcPr>
          <w:p w:rsidR="0076455F" w:rsidRDefault="0076455F" w:rsidP="0076455F">
            <w:pPr>
              <w:pStyle w:val="41"/>
              <w:rPr>
                <w:iCs/>
                <w:sz w:val="24"/>
                <w:szCs w:val="24"/>
                <w:lang w:val="ky-KG"/>
              </w:rPr>
            </w:pPr>
          </w:p>
          <w:p w:rsidR="0076455F" w:rsidRDefault="0076455F" w:rsidP="0076455F">
            <w:pPr>
              <w:pStyle w:val="41"/>
              <w:rPr>
                <w:iCs/>
                <w:sz w:val="24"/>
                <w:szCs w:val="24"/>
              </w:rPr>
            </w:pPr>
            <w:r>
              <w:rPr>
                <w:iCs/>
                <w:sz w:val="24"/>
                <w:szCs w:val="24"/>
              </w:rPr>
              <w:t>КЫРГЫЗ РЕСПУБЛИКАСЫ</w:t>
            </w:r>
          </w:p>
          <w:p w:rsidR="0076455F" w:rsidRDefault="0076455F" w:rsidP="0076455F">
            <w:pPr>
              <w:pStyle w:val="41"/>
              <w:rPr>
                <w:sz w:val="24"/>
                <w:szCs w:val="24"/>
                <w:lang w:val="ky-KG"/>
              </w:rPr>
            </w:pPr>
            <w:r>
              <w:rPr>
                <w:sz w:val="24"/>
                <w:szCs w:val="24"/>
              </w:rPr>
              <w:t>ЖАЛАЛ-АБАД ОБЛ</w:t>
            </w:r>
            <w:r>
              <w:rPr>
                <w:sz w:val="24"/>
                <w:szCs w:val="24"/>
                <w:lang w:val="ky-KG"/>
              </w:rPr>
              <w:t>АСТЫ</w:t>
            </w:r>
          </w:p>
          <w:p w:rsidR="0076455F" w:rsidRDefault="0076455F" w:rsidP="0076455F">
            <w:pPr>
              <w:pStyle w:val="1"/>
              <w:jc w:val="center"/>
              <w:rPr>
                <w:b/>
                <w:szCs w:val="24"/>
              </w:rPr>
            </w:pPr>
            <w:r>
              <w:rPr>
                <w:b/>
                <w:szCs w:val="24"/>
              </w:rPr>
              <w:t>СУЗАК РАЙОНУ</w:t>
            </w:r>
          </w:p>
          <w:p w:rsidR="0076455F" w:rsidRDefault="0076455F" w:rsidP="0076455F">
            <w:pPr>
              <w:pStyle w:val="1"/>
              <w:jc w:val="center"/>
              <w:rPr>
                <w:b/>
                <w:szCs w:val="24"/>
                <w:lang w:val="ky-KG"/>
              </w:rPr>
            </w:pPr>
          </w:p>
          <w:p w:rsidR="0076455F" w:rsidRDefault="0076455F" w:rsidP="0076455F">
            <w:pPr>
              <w:pStyle w:val="1"/>
              <w:jc w:val="center"/>
              <w:rPr>
                <w:b/>
                <w:szCs w:val="24"/>
                <w:lang w:val="ky-KG"/>
              </w:rPr>
            </w:pPr>
            <w:r>
              <w:rPr>
                <w:b/>
                <w:szCs w:val="24"/>
              </w:rPr>
              <w:t>КАРА-АЛМА АЙЫЛ</w:t>
            </w:r>
            <w:r>
              <w:rPr>
                <w:b/>
                <w:szCs w:val="24"/>
                <w:lang w:val="ky-KG"/>
              </w:rPr>
              <w:t>ДЫК</w:t>
            </w:r>
          </w:p>
          <w:p w:rsidR="0076455F" w:rsidRPr="00EF134E" w:rsidRDefault="0076455F" w:rsidP="0076455F">
            <w:pPr>
              <w:pStyle w:val="1"/>
              <w:jc w:val="center"/>
              <w:rPr>
                <w:b/>
                <w:szCs w:val="24"/>
                <w:lang w:val="ky-KG"/>
              </w:rPr>
            </w:pPr>
            <w:r>
              <w:rPr>
                <w:b/>
                <w:szCs w:val="24"/>
                <w:lang w:val="ky-KG"/>
              </w:rPr>
              <w:t>КЕҢЕШИ</w:t>
            </w:r>
            <w:r w:rsidRPr="004B6AF0">
              <w:pict>
                <v:line id="_x0000_s1027" style="position:absolute;left:0;text-align:left;z-index:251660288;mso-position-horizontal-relative:text;mso-position-vertical-relative:text" from="12.5pt,29.6pt" to="507.5pt,29.6pt" strokeweight="6pt">
                  <v:stroke linestyle="thickBetweenThin"/>
                </v:line>
              </w:pict>
            </w:r>
          </w:p>
        </w:tc>
        <w:tc>
          <w:tcPr>
            <w:tcW w:w="1929" w:type="dxa"/>
            <w:tcBorders>
              <w:top w:val="nil"/>
              <w:left w:val="nil"/>
              <w:bottom w:val="nil"/>
              <w:right w:val="nil"/>
            </w:tcBorders>
          </w:tcPr>
          <w:p w:rsidR="0076455F" w:rsidRDefault="0076455F" w:rsidP="0076455F">
            <w:pPr>
              <w:pStyle w:val="1"/>
              <w:jc w:val="center"/>
              <w:rPr>
                <w:b/>
                <w:iCs/>
                <w:noProof/>
                <w:sz w:val="28"/>
                <w:szCs w:val="28"/>
                <w:lang w:val="ky-KG"/>
              </w:rPr>
            </w:pPr>
          </w:p>
          <w:p w:rsidR="0076455F" w:rsidRDefault="0076455F" w:rsidP="0076455F">
            <w:pPr>
              <w:pStyle w:val="1"/>
              <w:jc w:val="center"/>
              <w:rPr>
                <w:b/>
                <w:iCs/>
                <w:sz w:val="28"/>
                <w:szCs w:val="28"/>
              </w:rPr>
            </w:pPr>
            <w:r>
              <w:rPr>
                <w:b/>
                <w:iCs/>
                <w:noProof/>
                <w:sz w:val="28"/>
                <w:szCs w:val="28"/>
              </w:rPr>
              <w:drawing>
                <wp:inline distT="0" distB="0" distL="0" distR="0">
                  <wp:extent cx="1000125" cy="958103"/>
                  <wp:effectExtent l="19050" t="0" r="9525" b="0"/>
                  <wp:docPr id="15" name="Рисунок 15" descr="http://www.gov.kg/press/Images/gerb-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kg/press/Images/gerb-draft.gif"/>
                          <pic:cNvPicPr>
                            <a:picLocks noChangeAspect="1" noChangeArrowheads="1"/>
                          </pic:cNvPicPr>
                        </pic:nvPicPr>
                        <pic:blipFill>
                          <a:blip r:embed="rId5" r:link="rId6"/>
                          <a:srcRect/>
                          <a:stretch>
                            <a:fillRect/>
                          </a:stretch>
                        </pic:blipFill>
                        <pic:spPr bwMode="auto">
                          <a:xfrm>
                            <a:off x="0" y="0"/>
                            <a:ext cx="1003727" cy="961554"/>
                          </a:xfrm>
                          <a:prstGeom prst="rect">
                            <a:avLst/>
                          </a:prstGeom>
                          <a:noFill/>
                          <a:ln w="9525">
                            <a:noFill/>
                            <a:miter lim="800000"/>
                            <a:headEnd/>
                            <a:tailEnd/>
                          </a:ln>
                        </pic:spPr>
                      </pic:pic>
                    </a:graphicData>
                  </a:graphic>
                </wp:inline>
              </w:drawing>
            </w:r>
          </w:p>
        </w:tc>
        <w:tc>
          <w:tcPr>
            <w:tcW w:w="4654" w:type="dxa"/>
            <w:tcBorders>
              <w:top w:val="nil"/>
              <w:left w:val="nil"/>
              <w:bottom w:val="nil"/>
              <w:right w:val="nil"/>
            </w:tcBorders>
          </w:tcPr>
          <w:p w:rsidR="0076455F" w:rsidRDefault="0076455F" w:rsidP="0076455F">
            <w:pPr>
              <w:pStyle w:val="1"/>
              <w:jc w:val="center"/>
              <w:rPr>
                <w:b/>
                <w:iCs/>
                <w:szCs w:val="24"/>
                <w:lang w:val="ky-KG"/>
              </w:rPr>
            </w:pPr>
          </w:p>
          <w:p w:rsidR="0076455F" w:rsidRDefault="0076455F" w:rsidP="0076455F">
            <w:pPr>
              <w:pStyle w:val="1"/>
              <w:jc w:val="center"/>
              <w:rPr>
                <w:b/>
                <w:iCs/>
                <w:szCs w:val="24"/>
              </w:rPr>
            </w:pPr>
            <w:r>
              <w:rPr>
                <w:b/>
                <w:iCs/>
                <w:szCs w:val="24"/>
              </w:rPr>
              <w:t>КЫРГЫЗСКАЯ  РЕСПУБЛИКА</w:t>
            </w:r>
          </w:p>
          <w:p w:rsidR="0076455F" w:rsidRDefault="0076455F" w:rsidP="0076455F">
            <w:pPr>
              <w:pStyle w:val="1"/>
              <w:jc w:val="center"/>
              <w:rPr>
                <w:b/>
                <w:iCs/>
                <w:szCs w:val="24"/>
              </w:rPr>
            </w:pPr>
            <w:r>
              <w:rPr>
                <w:b/>
                <w:iCs/>
                <w:szCs w:val="24"/>
              </w:rPr>
              <w:t>ЖАЛАЛ-АБАДСКАЯ   ОБЛАСТЬ</w:t>
            </w:r>
          </w:p>
          <w:p w:rsidR="0076455F" w:rsidRDefault="0076455F" w:rsidP="0076455F">
            <w:pPr>
              <w:pStyle w:val="21"/>
              <w:jc w:val="center"/>
              <w:rPr>
                <w:i w:val="0"/>
                <w:iCs/>
                <w:sz w:val="24"/>
                <w:szCs w:val="24"/>
              </w:rPr>
            </w:pPr>
            <w:r>
              <w:rPr>
                <w:i w:val="0"/>
                <w:iCs/>
                <w:sz w:val="24"/>
                <w:szCs w:val="24"/>
              </w:rPr>
              <w:t>СУЗАКСКИЙ  РАЙОН</w:t>
            </w:r>
          </w:p>
          <w:p w:rsidR="0076455F" w:rsidRDefault="0076455F" w:rsidP="0076455F">
            <w:pPr>
              <w:pStyle w:val="1"/>
              <w:jc w:val="center"/>
              <w:rPr>
                <w:b/>
                <w:szCs w:val="24"/>
                <w:lang w:val="ky-KG"/>
              </w:rPr>
            </w:pPr>
          </w:p>
          <w:p w:rsidR="0076455F" w:rsidRDefault="0076455F" w:rsidP="0076455F">
            <w:pPr>
              <w:pStyle w:val="1"/>
              <w:jc w:val="center"/>
              <w:rPr>
                <w:b/>
                <w:szCs w:val="24"/>
                <w:lang w:val="ky-KG"/>
              </w:rPr>
            </w:pPr>
            <w:r>
              <w:rPr>
                <w:b/>
                <w:szCs w:val="24"/>
                <w:lang w:val="ky-KG"/>
              </w:rPr>
              <w:t xml:space="preserve">КАРА-АЛМИНСКИЙ АИЛЬНЫЙ </w:t>
            </w:r>
          </w:p>
          <w:p w:rsidR="0076455F" w:rsidRPr="00F90C27" w:rsidRDefault="0076455F" w:rsidP="0076455F">
            <w:pPr>
              <w:pStyle w:val="1"/>
              <w:jc w:val="center"/>
              <w:rPr>
                <w:b/>
                <w:lang w:val="en-US"/>
              </w:rPr>
            </w:pPr>
            <w:r>
              <w:rPr>
                <w:b/>
                <w:szCs w:val="24"/>
                <w:lang w:val="ky-KG"/>
              </w:rPr>
              <w:t xml:space="preserve">   КЕНЕШ</w:t>
            </w:r>
          </w:p>
          <w:p w:rsidR="0076455F" w:rsidRDefault="0076455F" w:rsidP="0076455F">
            <w:pPr>
              <w:pStyle w:val="1"/>
              <w:jc w:val="center"/>
              <w:rPr>
                <w:b/>
              </w:rPr>
            </w:pPr>
          </w:p>
          <w:p w:rsidR="0076455F" w:rsidRDefault="0076455F" w:rsidP="0076455F">
            <w:pPr>
              <w:pStyle w:val="1"/>
              <w:jc w:val="center"/>
              <w:rPr>
                <w:b/>
                <w:iCs/>
                <w:sz w:val="28"/>
                <w:szCs w:val="28"/>
              </w:rPr>
            </w:pPr>
          </w:p>
          <w:p w:rsidR="0076455F" w:rsidRDefault="0076455F" w:rsidP="0076455F">
            <w:pPr>
              <w:pStyle w:val="1"/>
              <w:jc w:val="center"/>
              <w:rPr>
                <w:b/>
                <w:iCs/>
                <w:sz w:val="28"/>
                <w:szCs w:val="28"/>
                <w:lang w:val="ky-KG"/>
              </w:rPr>
            </w:pPr>
          </w:p>
        </w:tc>
      </w:tr>
    </w:tbl>
    <w:p w:rsidR="0076455F" w:rsidRPr="00536EAB" w:rsidRDefault="0076455F" w:rsidP="0076455F">
      <w:pPr>
        <w:spacing w:after="0" w:line="240" w:lineRule="auto"/>
        <w:jc w:val="center"/>
        <w:rPr>
          <w:rFonts w:ascii="Times New Roman" w:hAnsi="Times New Roman" w:cs="Times New Roman"/>
          <w:b/>
          <w:lang w:val="ky-KG"/>
        </w:rPr>
      </w:pPr>
      <w:proofErr w:type="spellStart"/>
      <w:r w:rsidRPr="007F5D83">
        <w:rPr>
          <w:rFonts w:ascii="Times New Roman" w:hAnsi="Times New Roman" w:cs="Times New Roman"/>
          <w:b/>
          <w:sz w:val="20"/>
          <w:szCs w:val="20"/>
        </w:rPr>
        <w:t>Кара-АлмаайылыОрозалиев</w:t>
      </w:r>
      <w:proofErr w:type="spellEnd"/>
      <w:r w:rsidRPr="007F5D83">
        <w:rPr>
          <w:rFonts w:ascii="Times New Roman" w:hAnsi="Times New Roman" w:cs="Times New Roman"/>
          <w:b/>
          <w:sz w:val="20"/>
          <w:szCs w:val="20"/>
        </w:rPr>
        <w:t xml:space="preserve"> Бай  көчөсү № </w:t>
      </w:r>
      <w:r>
        <w:rPr>
          <w:rFonts w:ascii="Times New Roman" w:hAnsi="Times New Roman" w:cs="Times New Roman"/>
          <w:b/>
          <w:sz w:val="20"/>
          <w:szCs w:val="20"/>
          <w:lang w:val="ky-KG"/>
        </w:rPr>
        <w:t>40</w:t>
      </w:r>
    </w:p>
    <w:p w:rsidR="0076455F" w:rsidRPr="009C7FFD" w:rsidRDefault="0076455F" w:rsidP="0076455F">
      <w:pPr>
        <w:spacing w:after="0" w:line="240" w:lineRule="auto"/>
        <w:jc w:val="center"/>
        <w:rPr>
          <w:rFonts w:ascii="Times New Roman" w:hAnsi="Times New Roman" w:cs="Times New Roman"/>
          <w:b/>
          <w:sz w:val="20"/>
          <w:szCs w:val="20"/>
          <w:lang w:val="ky-KG"/>
        </w:rPr>
      </w:pPr>
      <w:r w:rsidRPr="009C7FFD">
        <w:rPr>
          <w:rFonts w:ascii="Times New Roman" w:hAnsi="Times New Roman" w:cs="Times New Roman"/>
          <w:b/>
          <w:sz w:val="20"/>
          <w:szCs w:val="20"/>
          <w:lang w:val="ky-KG"/>
        </w:rPr>
        <w:t>Кара-Алма айыл өкмөтүнүн расмий сайты : www.kara-alma.kg</w:t>
      </w:r>
    </w:p>
    <w:p w:rsidR="0076455F" w:rsidRPr="00D31988" w:rsidRDefault="0076455F" w:rsidP="0076455F">
      <w:pPr>
        <w:spacing w:after="0" w:line="240" w:lineRule="auto"/>
        <w:jc w:val="center"/>
        <w:rPr>
          <w:rFonts w:ascii="Times New Roman" w:hAnsi="Times New Roman" w:cs="Times New Roman"/>
          <w:b/>
          <w:i/>
          <w:sz w:val="20"/>
          <w:szCs w:val="20"/>
          <w:lang w:val="ky-KG"/>
        </w:rPr>
      </w:pPr>
      <w:r w:rsidRPr="00D31988">
        <w:rPr>
          <w:rFonts w:ascii="Times New Roman" w:hAnsi="Times New Roman" w:cs="Times New Roman"/>
          <w:b/>
          <w:sz w:val="20"/>
          <w:szCs w:val="20"/>
          <w:lang w:val="ky-KG"/>
        </w:rPr>
        <w:t>Электрондукпочта :</w:t>
      </w:r>
      <w:r w:rsidRPr="00D31988">
        <w:rPr>
          <w:rFonts w:ascii="Times New Roman" w:hAnsi="Times New Roman" w:cs="Times New Roman"/>
          <w:b/>
          <w:i/>
          <w:sz w:val="20"/>
          <w:szCs w:val="20"/>
          <w:lang w:val="ky-KG"/>
        </w:rPr>
        <w:t>Kara-alma 1996 @ mail.ru</w:t>
      </w:r>
    </w:p>
    <w:p w:rsidR="0076455F" w:rsidRPr="00D31988" w:rsidRDefault="0076455F" w:rsidP="0076455F">
      <w:pPr>
        <w:spacing w:after="0" w:line="240" w:lineRule="auto"/>
        <w:jc w:val="center"/>
        <w:rPr>
          <w:rFonts w:ascii="Times New Roman" w:hAnsi="Times New Roman" w:cs="Times New Roman"/>
          <w:b/>
          <w:i/>
          <w:sz w:val="20"/>
          <w:szCs w:val="20"/>
          <w:lang w:val="ky-KG"/>
        </w:rPr>
      </w:pPr>
    </w:p>
    <w:p w:rsidR="0076455F" w:rsidRPr="005A6FF7" w:rsidRDefault="0076455F" w:rsidP="0076455F">
      <w:pPr>
        <w:jc w:val="center"/>
        <w:rPr>
          <w:rFonts w:ascii="Times New Roman" w:hAnsi="Times New Roman" w:cs="Times New Roman"/>
          <w:b/>
          <w:lang w:val="ky-KG"/>
        </w:rPr>
      </w:pPr>
      <w:r>
        <w:rPr>
          <w:rFonts w:ascii="Times New Roman" w:hAnsi="Times New Roman" w:cs="Times New Roman"/>
          <w:b/>
          <w:sz w:val="28"/>
          <w:szCs w:val="28"/>
          <w:lang w:val="ky-KG"/>
        </w:rPr>
        <w:t>ТОКТОМ</w:t>
      </w:r>
      <w:r w:rsidRPr="00D31988">
        <w:rPr>
          <w:rFonts w:ascii="Times New Roman" w:hAnsi="Times New Roman" w:cs="Times New Roman"/>
          <w:b/>
          <w:sz w:val="28"/>
          <w:szCs w:val="28"/>
          <w:lang w:val="ky-KG"/>
        </w:rPr>
        <w:t xml:space="preserve">  №</w:t>
      </w:r>
      <w:r>
        <w:rPr>
          <w:rFonts w:ascii="Times New Roman" w:hAnsi="Times New Roman" w:cs="Times New Roman"/>
          <w:b/>
          <w:sz w:val="28"/>
          <w:szCs w:val="28"/>
          <w:lang w:val="ky-KG"/>
        </w:rPr>
        <w:t xml:space="preserve"> 2</w:t>
      </w:r>
    </w:p>
    <w:p w:rsidR="0076455F" w:rsidRPr="00536EAB" w:rsidRDefault="0076455F" w:rsidP="0076455F">
      <w:pPr>
        <w:jc w:val="center"/>
        <w:rPr>
          <w:rFonts w:ascii="Times New Roman" w:hAnsi="Times New Roman" w:cs="Times New Roman"/>
          <w:lang w:val="ky-KG"/>
        </w:rPr>
      </w:pPr>
      <w:r w:rsidRPr="00536EAB">
        <w:rPr>
          <w:rFonts w:ascii="Times New Roman" w:hAnsi="Times New Roman" w:cs="Times New Roman"/>
          <w:b/>
          <w:lang w:val="ky-KG"/>
        </w:rPr>
        <w:t>Кара-Алма айылдык Кеңешинин VII</w:t>
      </w:r>
      <w:r w:rsidRPr="00CB616C">
        <w:rPr>
          <w:rFonts w:ascii="Times New Roman" w:hAnsi="Times New Roman" w:cs="Times New Roman"/>
          <w:b/>
          <w:lang w:val="ky-KG"/>
        </w:rPr>
        <w:t xml:space="preserve">I </w:t>
      </w:r>
      <w:r w:rsidRPr="00536EAB">
        <w:rPr>
          <w:rFonts w:ascii="Times New Roman" w:hAnsi="Times New Roman" w:cs="Times New Roman"/>
          <w:b/>
          <w:lang w:val="ky-KG"/>
        </w:rPr>
        <w:t>чакырылышынын  кезек</w:t>
      </w:r>
      <w:r>
        <w:rPr>
          <w:rFonts w:ascii="Times New Roman" w:hAnsi="Times New Roman" w:cs="Times New Roman"/>
          <w:b/>
          <w:lang w:val="ky-KG"/>
        </w:rPr>
        <w:t xml:space="preserve">теги </w:t>
      </w:r>
      <w:r w:rsidRPr="001062C3">
        <w:rPr>
          <w:rFonts w:ascii="Times New Roman" w:hAnsi="Times New Roman" w:cs="Times New Roman"/>
          <w:b/>
          <w:lang w:val="ky-KG"/>
        </w:rPr>
        <w:t>V</w:t>
      </w:r>
      <w:r w:rsidRPr="00536EAB">
        <w:rPr>
          <w:rFonts w:ascii="Times New Roman" w:hAnsi="Times New Roman" w:cs="Times New Roman"/>
          <w:b/>
          <w:lang w:val="ky-KG"/>
        </w:rPr>
        <w:t>сессиясы</w:t>
      </w:r>
    </w:p>
    <w:p w:rsidR="0076455F" w:rsidRDefault="0076455F" w:rsidP="0076455F">
      <w:pPr>
        <w:tabs>
          <w:tab w:val="left" w:pos="1905"/>
        </w:tabs>
        <w:rPr>
          <w:rFonts w:ascii="Times New Roman" w:hAnsi="Times New Roman" w:cs="Times New Roman"/>
          <w:lang w:val="ky-KG"/>
        </w:rPr>
      </w:pPr>
      <w:r w:rsidRPr="009F6696">
        <w:rPr>
          <w:rFonts w:ascii="Times New Roman" w:hAnsi="Times New Roman" w:cs="Times New Roman"/>
          <w:lang w:val="ky-KG"/>
        </w:rPr>
        <w:t>202</w:t>
      </w:r>
      <w:r>
        <w:rPr>
          <w:rFonts w:ascii="Times New Roman" w:hAnsi="Times New Roman" w:cs="Times New Roman"/>
          <w:lang w:val="ky-KG"/>
        </w:rPr>
        <w:t>2</w:t>
      </w:r>
      <w:r w:rsidRPr="009F6696">
        <w:rPr>
          <w:rFonts w:ascii="Times New Roman" w:hAnsi="Times New Roman" w:cs="Times New Roman"/>
          <w:lang w:val="ky-KG"/>
        </w:rPr>
        <w:t xml:space="preserve">-жылдын  </w:t>
      </w:r>
      <w:r w:rsidRPr="005A2ED9">
        <w:rPr>
          <w:rFonts w:ascii="Times New Roman" w:hAnsi="Times New Roman" w:cs="Times New Roman"/>
          <w:lang w:val="ky-KG"/>
        </w:rPr>
        <w:t>25-май</w:t>
      </w:r>
      <w:r w:rsidRPr="009F6696">
        <w:rPr>
          <w:rFonts w:ascii="Times New Roman" w:hAnsi="Times New Roman" w:cs="Times New Roman"/>
          <w:lang w:val="ky-KG"/>
        </w:rPr>
        <w:t xml:space="preserve">                                                                                         Кара-Алма айылы</w:t>
      </w:r>
    </w:p>
    <w:p w:rsidR="0076455F" w:rsidRDefault="0076455F" w:rsidP="0076455F">
      <w:pPr>
        <w:tabs>
          <w:tab w:val="left" w:pos="1905"/>
        </w:tabs>
        <w:rPr>
          <w:rFonts w:ascii="Times New Roman" w:hAnsi="Times New Roman" w:cs="Times New Roman"/>
          <w:b/>
          <w:bCs/>
          <w:lang w:val="ky-KG"/>
        </w:rPr>
      </w:pPr>
      <w:r w:rsidRPr="00B20BB9">
        <w:rPr>
          <w:rFonts w:ascii="Times New Roman" w:hAnsi="Times New Roman" w:cs="Times New Roman"/>
          <w:b/>
          <w:bCs/>
          <w:lang w:val="ky-KG"/>
        </w:rPr>
        <w:t xml:space="preserve">“ </w:t>
      </w:r>
      <w:r>
        <w:rPr>
          <w:rFonts w:ascii="Times New Roman" w:hAnsi="Times New Roman" w:cs="Times New Roman"/>
          <w:b/>
          <w:bCs/>
          <w:lang w:val="ky-KG"/>
        </w:rPr>
        <w:t>Кара-Алма айыл өкмөтүнүн  Бирдиктүү терезесине компьютердик жабдууларды камсыз кылуу жөнүндө ”</w:t>
      </w:r>
    </w:p>
    <w:p w:rsidR="0076455F" w:rsidRDefault="0076455F" w:rsidP="0076455F">
      <w:pPr>
        <w:tabs>
          <w:tab w:val="left" w:pos="1905"/>
        </w:tabs>
        <w:rPr>
          <w:rFonts w:ascii="Times New Roman" w:hAnsi="Times New Roman" w:cs="Times New Roman"/>
          <w:bCs/>
          <w:lang w:val="ky-KG"/>
        </w:rPr>
      </w:pPr>
      <w:r>
        <w:rPr>
          <w:rFonts w:ascii="Times New Roman" w:hAnsi="Times New Roman" w:cs="Times New Roman"/>
          <w:bCs/>
          <w:lang w:val="ky-KG"/>
        </w:rPr>
        <w:t xml:space="preserve">Кыргыз Республикасынын Жергиликтүү өз алдынча Башкаруу Союзу “Жергиликтүү деңгээлдеги кызмат көрсөтүүлөрдү жакшыртуу” долбоорунун алкагында өткөрүлгөн “Кызматтарды жакшыртуу аракеттер пландарын иштеп чыгуу” сынагында </w:t>
      </w:r>
      <w:r w:rsidRPr="00B43CF2">
        <w:rPr>
          <w:rFonts w:ascii="Times New Roman" w:hAnsi="Times New Roman" w:cs="Times New Roman"/>
          <w:bCs/>
          <w:lang w:val="ky-KG"/>
        </w:rPr>
        <w:t>Кара-</w:t>
      </w:r>
      <w:r>
        <w:rPr>
          <w:rFonts w:ascii="Times New Roman" w:hAnsi="Times New Roman" w:cs="Times New Roman"/>
          <w:bCs/>
          <w:lang w:val="ky-KG"/>
        </w:rPr>
        <w:t>Алма айыл өкмөтүнү</w:t>
      </w:r>
      <w:r w:rsidRPr="00B43CF2">
        <w:rPr>
          <w:rFonts w:ascii="Times New Roman" w:hAnsi="Times New Roman" w:cs="Times New Roman"/>
          <w:bCs/>
          <w:lang w:val="ky-KG"/>
        </w:rPr>
        <w:t xml:space="preserve">н </w:t>
      </w:r>
      <w:r>
        <w:rPr>
          <w:rFonts w:ascii="Times New Roman" w:hAnsi="Times New Roman" w:cs="Times New Roman"/>
          <w:bCs/>
          <w:lang w:val="ky-KG"/>
        </w:rPr>
        <w:t>долбоору жеңүүчү деп табылып, Кара-Алма айыл өкмөтүнүн  Бирдиктүү терезесине компьютердик жабдууларды камсыз кылуу үчүн, Швецария өкмөтү жана КР ЖӨБ союзу тарабынан каржылана турган акча каражатын, жергиликтүү бюджеттин сметалык планына өзгөртүүлөрдү киргизүү  жөнүндө  айыл өкмөт башчысынын  билдирүүсү</w:t>
      </w:r>
      <w:r w:rsidRPr="00B43CF2">
        <w:rPr>
          <w:rFonts w:ascii="Times New Roman" w:hAnsi="Times New Roman" w:cs="Times New Roman"/>
          <w:bCs/>
          <w:lang w:val="ky-KG"/>
        </w:rPr>
        <w:t>н угуп,</w:t>
      </w:r>
      <w:r>
        <w:rPr>
          <w:rFonts w:ascii="Times New Roman" w:hAnsi="Times New Roman" w:cs="Times New Roman"/>
          <w:bCs/>
          <w:lang w:val="ky-KG"/>
        </w:rPr>
        <w:t xml:space="preserve"> талкуулап Кара-Алма айылдык кеңеши </w:t>
      </w:r>
      <w:r w:rsidRPr="006053E0">
        <w:rPr>
          <w:rFonts w:ascii="Times New Roman" w:hAnsi="Times New Roman" w:cs="Times New Roman"/>
          <w:b/>
          <w:bCs/>
          <w:lang w:val="ky-KG"/>
        </w:rPr>
        <w:t>токтом кылат:</w:t>
      </w:r>
    </w:p>
    <w:p w:rsidR="0076455F" w:rsidRPr="006053E0" w:rsidRDefault="0076455F" w:rsidP="0076455F">
      <w:pPr>
        <w:pStyle w:val="a3"/>
        <w:numPr>
          <w:ilvl w:val="0"/>
          <w:numId w:val="2"/>
        </w:numPr>
        <w:tabs>
          <w:tab w:val="left" w:pos="1905"/>
        </w:tabs>
        <w:suppressAutoHyphens w:val="0"/>
        <w:jc w:val="both"/>
        <w:rPr>
          <w:rFonts w:ascii="Times New Roman" w:hAnsi="Times New Roman"/>
          <w:bCs/>
          <w:sz w:val="24"/>
          <w:szCs w:val="24"/>
          <w:lang w:val="ky-KG"/>
        </w:rPr>
      </w:pPr>
      <w:r w:rsidRPr="00686CB4">
        <w:rPr>
          <w:rFonts w:ascii="Times New Roman" w:hAnsi="Times New Roman"/>
          <w:bCs/>
          <w:lang w:val="ky-KG"/>
        </w:rPr>
        <w:t xml:space="preserve">Кара-Алма айыл </w:t>
      </w:r>
      <w:r>
        <w:rPr>
          <w:rFonts w:ascii="Times New Roman" w:hAnsi="Times New Roman"/>
          <w:bCs/>
          <w:lang w:val="ky-KG"/>
        </w:rPr>
        <w:t>өкмөтү “Жергиликтүү денгээлдеги кызмат көрсөтүүлөрдү жакшыртуу” долбоорунун алкагында өткөрүлгөн сынакта жеңип алган 250,0 миң сом өлчөмүндөгү акча каражатын, айыл өкмөттүн Бирдиктүү терезесине компьютердик жабдууларды камсыз кылуу  планынын негизинде компьютер  жабдыктарын сатып алууга бекитилсин.</w:t>
      </w:r>
    </w:p>
    <w:p w:rsidR="0076455F" w:rsidRPr="00CA353E" w:rsidRDefault="0076455F" w:rsidP="0076455F">
      <w:pPr>
        <w:pStyle w:val="a3"/>
        <w:tabs>
          <w:tab w:val="left" w:pos="1905"/>
        </w:tabs>
        <w:jc w:val="both"/>
        <w:rPr>
          <w:rFonts w:ascii="Times New Roman" w:hAnsi="Times New Roman"/>
          <w:bCs/>
          <w:sz w:val="24"/>
          <w:szCs w:val="24"/>
          <w:lang w:val="ky-KG"/>
        </w:rPr>
      </w:pPr>
    </w:p>
    <w:p w:rsidR="0076455F" w:rsidRPr="006053E0" w:rsidRDefault="0076455F" w:rsidP="0076455F">
      <w:pPr>
        <w:pStyle w:val="a3"/>
        <w:numPr>
          <w:ilvl w:val="0"/>
          <w:numId w:val="2"/>
        </w:numPr>
        <w:tabs>
          <w:tab w:val="left" w:pos="1905"/>
        </w:tabs>
        <w:suppressAutoHyphens w:val="0"/>
        <w:jc w:val="both"/>
        <w:rPr>
          <w:rFonts w:ascii="Times New Roman" w:hAnsi="Times New Roman"/>
          <w:bCs/>
          <w:sz w:val="24"/>
          <w:szCs w:val="24"/>
          <w:lang w:val="ky-KG"/>
        </w:rPr>
      </w:pPr>
      <w:r>
        <w:rPr>
          <w:rFonts w:ascii="Times New Roman" w:hAnsi="Times New Roman"/>
          <w:bCs/>
          <w:lang w:val="ky-KG"/>
        </w:rPr>
        <w:t>Кара-Алма айыл өкмөтүнүн  жергиликтүү бюджетинен салым катары 44,0 миң сом акча каражаты 70629 ТЖКЧ бөлүмүнүн  2215 ар түрдүү чыгымдар беренесинен, 70111 Аппарат бөлүмүнүн  3112 машина жана жабдуулар беренесине жылдырылсын.</w:t>
      </w:r>
    </w:p>
    <w:p w:rsidR="0076455F" w:rsidRPr="00F6348A" w:rsidRDefault="0076455F" w:rsidP="0076455F">
      <w:pPr>
        <w:pStyle w:val="a3"/>
        <w:tabs>
          <w:tab w:val="left" w:pos="1905"/>
        </w:tabs>
        <w:jc w:val="both"/>
        <w:rPr>
          <w:rFonts w:ascii="Times New Roman" w:hAnsi="Times New Roman"/>
          <w:bCs/>
          <w:sz w:val="24"/>
          <w:szCs w:val="24"/>
          <w:lang w:val="ky-KG"/>
        </w:rPr>
      </w:pPr>
    </w:p>
    <w:p w:rsidR="0076455F" w:rsidRPr="006053E0" w:rsidRDefault="0076455F" w:rsidP="0076455F">
      <w:pPr>
        <w:pStyle w:val="a3"/>
        <w:numPr>
          <w:ilvl w:val="0"/>
          <w:numId w:val="2"/>
        </w:numPr>
        <w:tabs>
          <w:tab w:val="left" w:pos="1905"/>
        </w:tabs>
        <w:suppressAutoHyphens w:val="0"/>
        <w:jc w:val="both"/>
        <w:rPr>
          <w:rFonts w:ascii="Times New Roman" w:hAnsi="Times New Roman"/>
          <w:bCs/>
          <w:sz w:val="24"/>
          <w:szCs w:val="24"/>
          <w:lang w:val="ky-KG"/>
        </w:rPr>
      </w:pPr>
      <w:r>
        <w:rPr>
          <w:rFonts w:ascii="Times New Roman" w:hAnsi="Times New Roman"/>
          <w:bCs/>
          <w:lang w:val="ky-KG"/>
        </w:rPr>
        <w:t>Жогоруда көрсөтүлгөндөр боюнча Кыргыз Республикасынын Финансы Министрлигинин Сузак Башкармалыгынан 2022-жылдын жергиликтүү бюджетинин чыгашаларына өзгөртүүлөрдү киргизүү жагы суралсын.</w:t>
      </w:r>
    </w:p>
    <w:p w:rsidR="0076455F" w:rsidRPr="00F6348A" w:rsidRDefault="0076455F" w:rsidP="0076455F">
      <w:pPr>
        <w:pStyle w:val="a3"/>
        <w:tabs>
          <w:tab w:val="left" w:pos="1905"/>
        </w:tabs>
        <w:jc w:val="both"/>
        <w:rPr>
          <w:rFonts w:ascii="Times New Roman" w:hAnsi="Times New Roman"/>
          <w:bCs/>
          <w:sz w:val="24"/>
          <w:szCs w:val="24"/>
          <w:lang w:val="ky-KG"/>
        </w:rPr>
      </w:pPr>
    </w:p>
    <w:p w:rsidR="0076455F" w:rsidRPr="006A3839" w:rsidRDefault="0076455F" w:rsidP="0076455F">
      <w:pPr>
        <w:pStyle w:val="a3"/>
        <w:numPr>
          <w:ilvl w:val="0"/>
          <w:numId w:val="2"/>
        </w:numPr>
        <w:tabs>
          <w:tab w:val="left" w:pos="1905"/>
        </w:tabs>
        <w:suppressAutoHyphens w:val="0"/>
        <w:jc w:val="both"/>
        <w:rPr>
          <w:rFonts w:ascii="Times New Roman" w:hAnsi="Times New Roman"/>
          <w:bCs/>
          <w:sz w:val="24"/>
          <w:szCs w:val="24"/>
          <w:lang w:val="ky-KG"/>
        </w:rPr>
      </w:pPr>
      <w:r>
        <w:rPr>
          <w:rFonts w:ascii="Times New Roman" w:hAnsi="Times New Roman"/>
          <w:bCs/>
          <w:lang w:val="ky-KG"/>
        </w:rPr>
        <w:t>Токтом Кара-Алма айыл өкмөтүнүн расмий сайтына жарыяланган күндөн тартып күчүнө кирет.</w:t>
      </w:r>
    </w:p>
    <w:p w:rsidR="0076455F" w:rsidRDefault="0076455F" w:rsidP="0076455F">
      <w:pPr>
        <w:pStyle w:val="a3"/>
        <w:spacing w:after="0"/>
        <w:ind w:left="1080"/>
        <w:rPr>
          <w:rFonts w:ascii="Times New Roman" w:hAnsi="Times New Roman"/>
          <w:b/>
          <w:sz w:val="24"/>
          <w:szCs w:val="24"/>
          <w:lang w:val="ky-KG"/>
        </w:rPr>
      </w:pPr>
    </w:p>
    <w:p w:rsidR="0076455F" w:rsidRPr="009F6696" w:rsidRDefault="0076455F" w:rsidP="0076455F">
      <w:pPr>
        <w:pStyle w:val="a3"/>
        <w:spacing w:after="0"/>
        <w:ind w:left="1080"/>
        <w:rPr>
          <w:rFonts w:ascii="Times New Roman" w:hAnsi="Times New Roman"/>
          <w:b/>
          <w:sz w:val="24"/>
          <w:szCs w:val="24"/>
          <w:lang w:val="ky-KG"/>
        </w:rPr>
      </w:pPr>
    </w:p>
    <w:p w:rsidR="0076455F" w:rsidRDefault="0076455F" w:rsidP="0076455F">
      <w:pPr>
        <w:pStyle w:val="a3"/>
        <w:spacing w:after="0"/>
        <w:rPr>
          <w:rFonts w:ascii="Times New Roman" w:hAnsi="Times New Roman"/>
          <w:bCs/>
          <w:sz w:val="24"/>
          <w:szCs w:val="24"/>
          <w:lang w:val="ky-KG"/>
        </w:rPr>
      </w:pPr>
      <w:r>
        <w:rPr>
          <w:rFonts w:ascii="Times New Roman" w:hAnsi="Times New Roman"/>
          <w:bCs/>
          <w:sz w:val="24"/>
          <w:szCs w:val="24"/>
          <w:lang w:val="ky-KG"/>
        </w:rPr>
        <w:t>Кара-Алма айылдык</w:t>
      </w:r>
    </w:p>
    <w:p w:rsidR="0076455F" w:rsidRDefault="0076455F" w:rsidP="0076455F">
      <w:pPr>
        <w:pStyle w:val="a3"/>
        <w:spacing w:after="0"/>
        <w:rPr>
          <w:rFonts w:ascii="Times New Roman" w:hAnsi="Times New Roman"/>
          <w:bCs/>
          <w:sz w:val="24"/>
          <w:szCs w:val="24"/>
          <w:lang w:val="ky-KG"/>
        </w:rPr>
      </w:pPr>
      <w:r>
        <w:rPr>
          <w:rFonts w:ascii="Times New Roman" w:hAnsi="Times New Roman"/>
          <w:bCs/>
          <w:sz w:val="24"/>
          <w:szCs w:val="24"/>
          <w:lang w:val="ky-KG"/>
        </w:rPr>
        <w:t xml:space="preserve"> кеңешинин төрагасы:                                            А. Исаков</w:t>
      </w:r>
    </w:p>
    <w:p w:rsidR="00E14777" w:rsidRPr="0076455F" w:rsidRDefault="00E14777" w:rsidP="0076455F">
      <w:pPr>
        <w:rPr>
          <w:lang w:val="ky-KG"/>
        </w:rPr>
      </w:pPr>
    </w:p>
    <w:sectPr w:rsidR="00E14777" w:rsidRPr="0076455F" w:rsidSect="002332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71A0E"/>
    <w:multiLevelType w:val="hybridMultilevel"/>
    <w:tmpl w:val="32A2E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217379"/>
    <w:multiLevelType w:val="hybridMultilevel"/>
    <w:tmpl w:val="7B9A5606"/>
    <w:lvl w:ilvl="0" w:tplc="AC0A71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01701"/>
    <w:rsid w:val="00233201"/>
    <w:rsid w:val="0076455F"/>
    <w:rsid w:val="00A01701"/>
    <w:rsid w:val="00E14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01701"/>
    <w:pPr>
      <w:spacing w:after="0" w:line="240" w:lineRule="auto"/>
    </w:pPr>
    <w:rPr>
      <w:rFonts w:ascii="Times New Roman" w:eastAsia="Times New Roman" w:hAnsi="Times New Roman" w:cs="Times New Roman"/>
      <w:sz w:val="24"/>
      <w:szCs w:val="20"/>
    </w:rPr>
  </w:style>
  <w:style w:type="paragraph" w:customStyle="1" w:styleId="21">
    <w:name w:val="Заголовок 21"/>
    <w:basedOn w:val="1"/>
    <w:next w:val="1"/>
    <w:rsid w:val="00A01701"/>
    <w:pPr>
      <w:keepNext/>
      <w:jc w:val="both"/>
      <w:outlineLvl w:val="1"/>
    </w:pPr>
    <w:rPr>
      <w:b/>
      <w:i/>
      <w:sz w:val="28"/>
    </w:rPr>
  </w:style>
  <w:style w:type="paragraph" w:customStyle="1" w:styleId="41">
    <w:name w:val="Заголовок 41"/>
    <w:basedOn w:val="1"/>
    <w:next w:val="1"/>
    <w:rsid w:val="00A01701"/>
    <w:pPr>
      <w:keepNext/>
      <w:jc w:val="center"/>
      <w:outlineLvl w:val="3"/>
    </w:pPr>
    <w:rPr>
      <w:b/>
      <w:sz w:val="22"/>
    </w:rPr>
  </w:style>
  <w:style w:type="paragraph" w:styleId="a3">
    <w:name w:val="List Paragraph"/>
    <w:basedOn w:val="a"/>
    <w:uiPriority w:val="34"/>
    <w:qFormat/>
    <w:rsid w:val="00A01701"/>
    <w:pPr>
      <w:suppressAutoHyphens/>
      <w:ind w:left="720"/>
      <w:contextualSpacing/>
    </w:pPr>
    <w:rPr>
      <w:rFonts w:ascii="Calibri" w:eastAsia="Arial Unicode MS" w:hAnsi="Calibri" w:cs="Times New Roman"/>
      <w:kern w:val="2"/>
    </w:rPr>
  </w:style>
  <w:style w:type="paragraph" w:styleId="a4">
    <w:name w:val="Balloon Text"/>
    <w:basedOn w:val="a"/>
    <w:link w:val="a5"/>
    <w:uiPriority w:val="99"/>
    <w:semiHidden/>
    <w:unhideWhenUsed/>
    <w:rsid w:val="00A017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7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gov.kg/press/Images/gerb-draft.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Company>Reanimator Extreme Edition</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2022-08-18T04:37:00Z</dcterms:created>
  <dcterms:modified xsi:type="dcterms:W3CDTF">2022-08-23T09:32:00Z</dcterms:modified>
</cp:coreProperties>
</file>